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56"/>
          <w:sz w:val="36"/>
          <w:szCs w:val="36"/>
        </w:rPr>
      </w:pPr>
      <w:r>
        <w:rPr>
          <w:rFonts w:ascii="Arial" w:hAnsi="Arial" w:cs="Arial"/>
          <w:b/>
          <w:bCs/>
          <w:color w:val="003856"/>
          <w:sz w:val="36"/>
          <w:szCs w:val="36"/>
        </w:rPr>
        <w:t>ABSOLUCIÓN</w:t>
      </w:r>
      <w:r>
        <w:rPr>
          <w:rFonts w:ascii="Arial" w:hAnsi="Arial" w:cs="Arial"/>
          <w:b/>
          <w:bCs/>
          <w:color w:val="003856"/>
          <w:sz w:val="36"/>
          <w:szCs w:val="36"/>
        </w:rPr>
        <w:t xml:space="preserve"> CONSULTAS PROCURADURIA GENERAL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56"/>
          <w:sz w:val="36"/>
          <w:szCs w:val="36"/>
        </w:rPr>
      </w:pPr>
      <w:r>
        <w:rPr>
          <w:rFonts w:ascii="Arial" w:hAnsi="Arial" w:cs="Arial"/>
          <w:b/>
          <w:bCs/>
          <w:color w:val="003856"/>
          <w:sz w:val="36"/>
          <w:szCs w:val="36"/>
        </w:rPr>
        <w:t>DEL ESTADO DICIEMBRE 2016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856"/>
          <w:sz w:val="24"/>
          <w:szCs w:val="24"/>
        </w:rPr>
      </w:pPr>
      <w:r>
        <w:rPr>
          <w:rFonts w:ascii="Arial" w:hAnsi="Arial" w:cs="Arial"/>
          <w:color w:val="003856"/>
          <w:sz w:val="24"/>
          <w:szCs w:val="24"/>
        </w:rPr>
        <w:t>Resolución de la Procuraduría General del Estado 0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856"/>
          <w:sz w:val="24"/>
          <w:szCs w:val="24"/>
        </w:rPr>
      </w:pPr>
      <w:r>
        <w:rPr>
          <w:rFonts w:ascii="Arial" w:hAnsi="Arial" w:cs="Arial"/>
          <w:color w:val="003856"/>
          <w:sz w:val="24"/>
          <w:szCs w:val="24"/>
        </w:rPr>
        <w:t>Registro Oficial 948 de 20-feb.-2017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856"/>
          <w:sz w:val="24"/>
          <w:szCs w:val="24"/>
        </w:rPr>
      </w:pPr>
      <w:r>
        <w:rPr>
          <w:rFonts w:ascii="Arial" w:hAnsi="Arial" w:cs="Arial"/>
          <w:color w:val="003856"/>
          <w:sz w:val="24"/>
          <w:szCs w:val="24"/>
        </w:rPr>
        <w:t>Estado: Vigente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PROCURADURIA GENERAL DEL ESTADO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DIRECCION NACIONAL DE </w:t>
      </w:r>
      <w:r>
        <w:rPr>
          <w:rFonts w:ascii="Arial" w:hAnsi="Arial" w:cs="Arial"/>
          <w:color w:val="000000"/>
        </w:rPr>
        <w:t>ASESORÍA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JURÍDICA</w:t>
      </w:r>
      <w:r>
        <w:rPr>
          <w:rFonts w:ascii="Arial" w:hAnsi="Arial" w:cs="Arial"/>
          <w:color w:val="000000"/>
        </w:rPr>
        <w:t xml:space="preserve"> INSTITUCIONAL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EXTRACTOS DE CONSULTAS</w:t>
      </w:r>
    </w:p>
    <w:p w:rsidR="00653C57" w:rsidRDefault="007B0960" w:rsidP="007B09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DICIEMBRE 2016</w:t>
      </w:r>
    </w:p>
    <w:p w:rsidR="007B0960" w:rsidRDefault="007B0960" w:rsidP="007B0960">
      <w:pPr>
        <w:rPr>
          <w:rFonts w:ascii="Arial" w:hAnsi="Arial" w:cs="Arial"/>
          <w:color w:val="000000"/>
        </w:rPr>
      </w:pP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INFRACCIONES: LAVADO DE ACTIVOS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OF. PGE. No.: 08848 de 14-12-2016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CONSULTANTE: SUPERINTENDENCIA DE </w:t>
      </w:r>
      <w:r>
        <w:rPr>
          <w:rFonts w:ascii="Arial" w:hAnsi="Arial" w:cs="Arial"/>
          <w:color w:val="000000"/>
        </w:rPr>
        <w:t>COMPAÑÍAS</w:t>
      </w:r>
      <w:r>
        <w:rPr>
          <w:rFonts w:ascii="Arial" w:hAnsi="Arial" w:cs="Arial"/>
          <w:color w:val="000000"/>
        </w:rPr>
        <w:t>, VALORES Y SEGUROS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CONSULTA:</w:t>
      </w:r>
      <w:r>
        <w:rPr>
          <w:rFonts w:ascii="Arial" w:hAnsi="Arial" w:cs="Arial"/>
          <w:color w:val="000000"/>
        </w:rPr>
        <w:t>"¿Cuál es la entidad del sector público que tiene la competencia</w:t>
      </w:r>
      <w:r>
        <w:rPr>
          <w:rFonts w:ascii="Arial" w:hAnsi="Arial" w:cs="Arial"/>
          <w:color w:val="000000"/>
        </w:rPr>
        <w:t xml:space="preserve"> para sancionar a las compañías </w:t>
      </w:r>
      <w:r>
        <w:rPr>
          <w:rFonts w:ascii="Arial" w:hAnsi="Arial" w:cs="Arial"/>
          <w:color w:val="000000"/>
        </w:rPr>
        <w:t xml:space="preserve">sujetas al control de la Superintendencia de Compañías, Valores y </w:t>
      </w:r>
      <w:r>
        <w:rPr>
          <w:rFonts w:ascii="Arial" w:hAnsi="Arial" w:cs="Arial"/>
          <w:color w:val="000000"/>
        </w:rPr>
        <w:t xml:space="preserve">Seguros, que incurrieron en las </w:t>
      </w:r>
      <w:r>
        <w:rPr>
          <w:rFonts w:ascii="Arial" w:hAnsi="Arial" w:cs="Arial"/>
          <w:color w:val="000000"/>
        </w:rPr>
        <w:t>infracciones previstas en la Ley de Prevención, Detección y Errad</w:t>
      </w:r>
      <w:r>
        <w:rPr>
          <w:rFonts w:ascii="Arial" w:hAnsi="Arial" w:cs="Arial"/>
          <w:color w:val="000000"/>
        </w:rPr>
        <w:t xml:space="preserve">icación del Delito de Lavado de </w:t>
      </w:r>
      <w:r>
        <w:rPr>
          <w:rFonts w:ascii="Arial" w:hAnsi="Arial" w:cs="Arial"/>
          <w:color w:val="000000"/>
        </w:rPr>
        <w:t>Activos y del Financiamiento de Delitos, vigente hasta el 20 de julio de 2016?".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PRONUNCIAMIENTO: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 la documentación remitida a esta Procuraduría por la Unidad d</w:t>
      </w:r>
      <w:r>
        <w:rPr>
          <w:rFonts w:ascii="Arial" w:hAnsi="Arial" w:cs="Arial"/>
          <w:color w:val="000000"/>
        </w:rPr>
        <w:t xml:space="preserve">e Análisis Financiero Económico </w:t>
      </w:r>
      <w:r>
        <w:rPr>
          <w:rFonts w:ascii="Arial" w:hAnsi="Arial" w:cs="Arial"/>
          <w:color w:val="000000"/>
        </w:rPr>
        <w:t>(UAFE), como anexos al oficio No. UAF-DJ-DG-2016-1451 de 10 de octubre de 2016, co</w:t>
      </w:r>
      <w:r>
        <w:rPr>
          <w:rFonts w:ascii="Arial" w:hAnsi="Arial" w:cs="Arial"/>
          <w:color w:val="000000"/>
        </w:rPr>
        <w:t xml:space="preserve">nstan varias </w:t>
      </w:r>
      <w:r>
        <w:rPr>
          <w:rFonts w:ascii="Arial" w:hAnsi="Arial" w:cs="Arial"/>
          <w:color w:val="000000"/>
        </w:rPr>
        <w:t>resoluciones emitidas por la Superintendenta de Compañía</w:t>
      </w:r>
      <w:r>
        <w:rPr>
          <w:rFonts w:ascii="Arial" w:hAnsi="Arial" w:cs="Arial"/>
          <w:color w:val="000000"/>
        </w:rPr>
        <w:t xml:space="preserve">s, Valores y Seguros, en fechas </w:t>
      </w:r>
      <w:r>
        <w:rPr>
          <w:rFonts w:ascii="Arial" w:hAnsi="Arial" w:cs="Arial"/>
          <w:color w:val="000000"/>
        </w:rPr>
        <w:t>posteriores a la promulgación a la Ley Orgánica de Prevención, Dete</w:t>
      </w:r>
      <w:r>
        <w:rPr>
          <w:rFonts w:ascii="Arial" w:hAnsi="Arial" w:cs="Arial"/>
          <w:color w:val="000000"/>
        </w:rPr>
        <w:t>cción y Erradicación del Delito de</w:t>
      </w:r>
      <w:r>
        <w:rPr>
          <w:rFonts w:ascii="Arial" w:hAnsi="Arial" w:cs="Arial"/>
          <w:color w:val="000000"/>
        </w:rPr>
        <w:t xml:space="preserve"> Lavado de Activos y del Financiamiento de Delitos, a través de las cuales el Organo de Control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resolvió recursos administrativos presentados por las compañías s</w:t>
      </w:r>
      <w:r>
        <w:rPr>
          <w:rFonts w:ascii="Arial" w:hAnsi="Arial" w:cs="Arial"/>
          <w:color w:val="000000"/>
        </w:rPr>
        <w:t xml:space="preserve">ujetas a su control, por multas </w:t>
      </w:r>
      <w:r>
        <w:rPr>
          <w:rFonts w:ascii="Arial" w:hAnsi="Arial" w:cs="Arial"/>
          <w:color w:val="000000"/>
        </w:rPr>
        <w:t>impuesta por incumplimientos a la derogada Ley de Prevención, Dete</w:t>
      </w:r>
      <w:r>
        <w:rPr>
          <w:rFonts w:ascii="Arial" w:hAnsi="Arial" w:cs="Arial"/>
          <w:color w:val="000000"/>
        </w:rPr>
        <w:t xml:space="preserve">cción y Erradicación del Delito </w:t>
      </w:r>
      <w:r>
        <w:rPr>
          <w:rFonts w:ascii="Arial" w:hAnsi="Arial" w:cs="Arial"/>
          <w:color w:val="000000"/>
        </w:rPr>
        <w:t>de Lavado de Activos y del Financiamiento de Delitos, lo cu</w:t>
      </w:r>
      <w:r>
        <w:rPr>
          <w:rFonts w:ascii="Arial" w:hAnsi="Arial" w:cs="Arial"/>
          <w:color w:val="000000"/>
        </w:rPr>
        <w:t xml:space="preserve">al evidencia que la competencia </w:t>
      </w:r>
      <w:r>
        <w:rPr>
          <w:rFonts w:ascii="Arial" w:hAnsi="Arial" w:cs="Arial"/>
          <w:color w:val="000000"/>
        </w:rPr>
        <w:t>sancionatoria se mantiene para conocer y resolver los p</w:t>
      </w:r>
      <w:r>
        <w:rPr>
          <w:rFonts w:ascii="Arial" w:hAnsi="Arial" w:cs="Arial"/>
          <w:color w:val="000000"/>
        </w:rPr>
        <w:t xml:space="preserve">rocedimientos que a la fecha de </w:t>
      </w:r>
      <w:r>
        <w:rPr>
          <w:rFonts w:ascii="Arial" w:hAnsi="Arial" w:cs="Arial"/>
          <w:color w:val="000000"/>
        </w:rPr>
        <w:t>promulgación de la Ley Orgánica de Prevención, Detección y Errad</w:t>
      </w:r>
      <w:r>
        <w:rPr>
          <w:rFonts w:ascii="Arial" w:hAnsi="Arial" w:cs="Arial"/>
          <w:color w:val="000000"/>
        </w:rPr>
        <w:t xml:space="preserve">icación del Delito de Lavado de </w:t>
      </w:r>
      <w:r>
        <w:rPr>
          <w:rFonts w:ascii="Arial" w:hAnsi="Arial" w:cs="Arial"/>
          <w:color w:val="000000"/>
        </w:rPr>
        <w:t xml:space="preserve">Activos y del Financiamiento de Delitos se hubieren iniciado </w:t>
      </w:r>
      <w:r>
        <w:rPr>
          <w:rFonts w:ascii="Arial" w:hAnsi="Arial" w:cs="Arial"/>
          <w:color w:val="000000"/>
        </w:rPr>
        <w:t xml:space="preserve">por incumplimientos a la Ley de </w:t>
      </w:r>
      <w:r>
        <w:rPr>
          <w:rFonts w:ascii="Arial" w:hAnsi="Arial" w:cs="Arial"/>
          <w:color w:val="000000"/>
        </w:rPr>
        <w:t>Prevención, Detección y Erradicación del Delito de Lavado de Activos y del Financiamiento de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Delitos.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lo expuesto, del análisis jurídico precedente y en atención a </w:t>
      </w:r>
      <w:r>
        <w:rPr>
          <w:rFonts w:ascii="Arial" w:hAnsi="Arial" w:cs="Arial"/>
          <w:color w:val="000000"/>
        </w:rPr>
        <w:t>los términos de su consulta, de conformidad</w:t>
      </w:r>
      <w:r>
        <w:rPr>
          <w:rFonts w:ascii="Arial" w:hAnsi="Arial" w:cs="Arial"/>
          <w:color w:val="000000"/>
        </w:rPr>
        <w:t xml:space="preserve"> con el principio de irretroactividad de la Ley establecido en</w:t>
      </w:r>
      <w:r>
        <w:rPr>
          <w:rFonts w:ascii="Arial" w:hAnsi="Arial" w:cs="Arial"/>
          <w:color w:val="000000"/>
        </w:rPr>
        <w:t xml:space="preserve"> el artículo 7 del Código Civil </w:t>
      </w:r>
      <w:r>
        <w:rPr>
          <w:rFonts w:ascii="Arial" w:hAnsi="Arial" w:cs="Arial"/>
          <w:color w:val="000000"/>
        </w:rPr>
        <w:t>y el principio de legalidad consagrado en el artículo 226 de la C</w:t>
      </w:r>
      <w:r>
        <w:rPr>
          <w:rFonts w:ascii="Arial" w:hAnsi="Arial" w:cs="Arial"/>
          <w:color w:val="000000"/>
        </w:rPr>
        <w:t xml:space="preserve">onstitución de la República, se </w:t>
      </w:r>
      <w:r>
        <w:rPr>
          <w:rFonts w:ascii="Arial" w:hAnsi="Arial" w:cs="Arial"/>
          <w:color w:val="000000"/>
        </w:rPr>
        <w:t>concluye que el organismo competente para conocer y sanciona</w:t>
      </w:r>
      <w:r>
        <w:rPr>
          <w:rFonts w:ascii="Arial" w:hAnsi="Arial" w:cs="Arial"/>
          <w:color w:val="000000"/>
        </w:rPr>
        <w:t xml:space="preserve">r las infracciones que se hayan </w:t>
      </w:r>
      <w:r>
        <w:rPr>
          <w:rFonts w:ascii="Arial" w:hAnsi="Arial" w:cs="Arial"/>
          <w:color w:val="000000"/>
        </w:rPr>
        <w:t>cometido mientras estaba vigente la Ley de Prevención, Detecci</w:t>
      </w:r>
      <w:r>
        <w:rPr>
          <w:rFonts w:ascii="Arial" w:hAnsi="Arial" w:cs="Arial"/>
          <w:color w:val="000000"/>
        </w:rPr>
        <w:t>ón y Erradicación del Delito de Lavado</w:t>
      </w:r>
      <w:r>
        <w:rPr>
          <w:rFonts w:ascii="Arial" w:hAnsi="Arial" w:cs="Arial"/>
          <w:color w:val="000000"/>
        </w:rPr>
        <w:t xml:space="preserve"> de Activos y del Financiamiento de Delitos es el respectivo organismo de control, en este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caso la Superintendencia de Compañías, Valores y Seguros.</w:t>
      </w:r>
    </w:p>
    <w:p w:rsid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0960" w:rsidRPr="007B0960" w:rsidRDefault="007B0960" w:rsidP="007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 presente pronunciamiento se limita a la inteligencia y aplicac</w:t>
      </w:r>
      <w:r>
        <w:rPr>
          <w:rFonts w:ascii="Arial" w:hAnsi="Arial" w:cs="Arial"/>
          <w:color w:val="000000"/>
        </w:rPr>
        <w:t xml:space="preserve">ión de normas jurídicas, siendo </w:t>
      </w:r>
      <w:r>
        <w:rPr>
          <w:rFonts w:ascii="Arial" w:hAnsi="Arial" w:cs="Arial"/>
          <w:color w:val="000000"/>
        </w:rPr>
        <w:t>responsabilidad exclusiva de la entidad consultante su aplicación a casos particulares.</w:t>
      </w:r>
    </w:p>
    <w:sectPr w:rsidR="007B0960" w:rsidRPr="007B0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0"/>
    <w:rsid w:val="00653C57"/>
    <w:rsid w:val="007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CE91-D572-494D-991D-31F7369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Viteri</dc:creator>
  <cp:keywords/>
  <dc:description/>
  <cp:lastModifiedBy>Ramiro Viteri</cp:lastModifiedBy>
  <cp:revision>1</cp:revision>
  <dcterms:created xsi:type="dcterms:W3CDTF">2017-02-21T17:39:00Z</dcterms:created>
  <dcterms:modified xsi:type="dcterms:W3CDTF">2017-02-21T17:44:00Z</dcterms:modified>
</cp:coreProperties>
</file>